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"/>
        <w:gridCol w:w="1890"/>
        <w:gridCol w:w="907"/>
        <w:gridCol w:w="972"/>
        <w:gridCol w:w="196"/>
        <w:gridCol w:w="81"/>
        <w:gridCol w:w="716"/>
        <w:gridCol w:w="1160"/>
        <w:gridCol w:w="736"/>
        <w:gridCol w:w="290"/>
        <w:gridCol w:w="777"/>
        <w:gridCol w:w="255"/>
        <w:gridCol w:w="830"/>
      </w:tblGrid>
      <w:tr w:rsidR="00B10B12" w:rsidRPr="00E35F08" w14:paraId="306FDD42" w14:textId="77777777" w:rsidTr="00C4795A">
        <w:trPr>
          <w:trHeight w:val="324"/>
        </w:trPr>
        <w:tc>
          <w:tcPr>
            <w:tcW w:w="3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B5473" w14:textId="77777777" w:rsidR="00B10B12" w:rsidRPr="00E35F08" w:rsidRDefault="00CD774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E35F08">
              <w:rPr>
                <w:rFonts w:ascii="Arial" w:hAnsi="Arial" w:cs="Arial"/>
                <w:b/>
                <w:sz w:val="20"/>
                <w:szCs w:val="20"/>
              </w:rPr>
              <w:t>Vereniging tegen de Kwakzalverij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39F03" w14:textId="77777777" w:rsidR="00B10B12" w:rsidRPr="00E35F08" w:rsidRDefault="00B10B1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80AC2" w14:textId="77777777" w:rsidR="00B10B12" w:rsidRPr="00E35F08" w:rsidRDefault="00B10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1980D" w14:textId="77777777" w:rsidR="00B10B12" w:rsidRPr="00E35F08" w:rsidRDefault="00B10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33A49" w14:textId="77777777" w:rsidR="00B10B12" w:rsidRPr="00E35F08" w:rsidRDefault="00B10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95A" w14:paraId="660F1C44" w14:textId="77777777" w:rsidTr="00C4795A">
        <w:trPr>
          <w:gridBefore w:val="1"/>
          <w:gridAfter w:val="1"/>
          <w:wBefore w:w="10" w:type="dxa"/>
          <w:wAfter w:w="830" w:type="dxa"/>
          <w:trHeight w:val="290"/>
        </w:trPr>
        <w:tc>
          <w:tcPr>
            <w:tcW w:w="790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EA93B" w14:textId="77777777" w:rsidR="00C4795A" w:rsidRDefault="00C4795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balans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per 31 augustus 2020</w:t>
            </w:r>
          </w:p>
        </w:tc>
      </w:tr>
      <w:tr w:rsidR="00C4795A" w14:paraId="7616E92D" w14:textId="77777777" w:rsidTr="00C4795A">
        <w:trPr>
          <w:gridBefore w:val="1"/>
          <w:gridAfter w:val="1"/>
          <w:wBefore w:w="10" w:type="dxa"/>
          <w:wAfter w:w="830" w:type="dxa"/>
          <w:trHeight w:val="30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C42C1" w14:textId="77777777" w:rsidR="00C4795A" w:rsidRDefault="00C47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bedragen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 euro's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9CF17" w14:textId="77777777" w:rsidR="00C4795A" w:rsidRDefault="00C47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A6B43" w14:textId="77777777" w:rsidR="00C4795A" w:rsidRDefault="00C47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1D53D" w14:textId="77777777" w:rsidR="00C4795A" w:rsidRDefault="00C47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E4E37" w14:textId="77777777" w:rsidR="00C4795A" w:rsidRDefault="00C47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B71A4" w14:textId="77777777" w:rsidR="00C4795A" w:rsidRDefault="00C47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37C5E" w14:textId="77777777" w:rsidR="00C4795A" w:rsidRDefault="00C47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795A" w14:paraId="5EA3E187" w14:textId="77777777" w:rsidTr="00C4795A">
        <w:trPr>
          <w:gridBefore w:val="1"/>
          <w:gridAfter w:val="1"/>
          <w:wBefore w:w="10" w:type="dxa"/>
          <w:wAfter w:w="830" w:type="dxa"/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7FC6B0A" w14:textId="77777777" w:rsidR="00C4795A" w:rsidRDefault="00C479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9A35D09" w14:textId="77777777" w:rsidR="00C4795A" w:rsidRDefault="00C479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31-8-2020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350C84" w14:textId="77777777" w:rsidR="00C4795A" w:rsidRDefault="00C479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31-8-2019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E1385" w14:textId="77777777" w:rsidR="00C4795A" w:rsidRDefault="00C47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BAFC0FE" w14:textId="77777777" w:rsidR="00C4795A" w:rsidRDefault="00C479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PASSIVA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8B8480" w14:textId="77777777" w:rsidR="00C4795A" w:rsidRDefault="00C479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31-8-2020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6ED21" w14:textId="77777777" w:rsidR="00C4795A" w:rsidRDefault="00C479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31-8-2019</w:t>
            </w:r>
          </w:p>
        </w:tc>
      </w:tr>
      <w:tr w:rsidR="00C4795A" w14:paraId="45ED0EA6" w14:textId="77777777" w:rsidTr="00C4795A">
        <w:trPr>
          <w:gridBefore w:val="1"/>
          <w:gridAfter w:val="1"/>
          <w:wBefore w:w="10" w:type="dxa"/>
          <w:wAfter w:w="830" w:type="dxa"/>
          <w:trHeight w:val="290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F061" w14:textId="77777777" w:rsidR="00C4795A" w:rsidRDefault="00C479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vaste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8824" w14:textId="77777777" w:rsidR="00C4795A" w:rsidRDefault="00C479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8AD2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678B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FD63" w14:textId="77777777" w:rsidR="00C4795A" w:rsidRDefault="00C479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eigen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vermogen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9A27" w14:textId="77777777" w:rsidR="00C4795A" w:rsidRDefault="00C479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A62F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795A" w14:paraId="04E7A364" w14:textId="77777777" w:rsidTr="00C4795A">
        <w:trPr>
          <w:gridBefore w:val="1"/>
          <w:gridAfter w:val="1"/>
          <w:wBefore w:w="10" w:type="dxa"/>
          <w:wAfter w:w="830" w:type="dxa"/>
          <w:trHeight w:val="290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CB46" w14:textId="5F8A28B6" w:rsidR="00C4795A" w:rsidRDefault="000864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="00C4795A">
              <w:rPr>
                <w:rFonts w:ascii="Arial" w:hAnsi="Arial" w:cs="Arial"/>
                <w:color w:val="000000"/>
                <w:sz w:val="20"/>
                <w:szCs w:val="20"/>
              </w:rPr>
              <w:t>een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1584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6808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D724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70EB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algemene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reserve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D656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65.997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A1E5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97.727</w:t>
            </w:r>
          </w:p>
        </w:tc>
      </w:tr>
      <w:tr w:rsidR="00C4795A" w14:paraId="7B3EC15C" w14:textId="77777777" w:rsidTr="00C4795A">
        <w:trPr>
          <w:gridBefore w:val="1"/>
          <w:gridAfter w:val="1"/>
          <w:wBefore w:w="10" w:type="dxa"/>
          <w:wAfter w:w="830" w:type="dxa"/>
          <w:trHeight w:val="290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D499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BDF0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572E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8C5B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3049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4753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051B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795A" w14:paraId="0B46D012" w14:textId="77777777" w:rsidTr="00C4795A">
        <w:trPr>
          <w:gridBefore w:val="1"/>
          <w:gridAfter w:val="1"/>
          <w:wBefore w:w="10" w:type="dxa"/>
          <w:wAfter w:w="830" w:type="dxa"/>
          <w:trHeight w:val="290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DD7C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A9A7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29B5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EDE1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A482" w14:textId="77777777" w:rsidR="00C4795A" w:rsidRDefault="00C479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vreemd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vermogen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EBEA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3DEE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4795A" w14:paraId="2DEBE90B" w14:textId="77777777" w:rsidTr="00C4795A">
        <w:trPr>
          <w:gridBefore w:val="1"/>
          <w:gridAfter w:val="1"/>
          <w:wBefore w:w="10" w:type="dxa"/>
          <w:wAfter w:w="830" w:type="dxa"/>
          <w:trHeight w:val="290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F8B7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4479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8E15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70FA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0D3F" w14:textId="77777777" w:rsidR="00C4795A" w:rsidRDefault="00C47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0F56" w14:textId="77777777" w:rsidR="00C4795A" w:rsidRDefault="00C47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5433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795A" w14:paraId="7B7E29DF" w14:textId="77777777" w:rsidTr="00C4795A">
        <w:trPr>
          <w:gridBefore w:val="1"/>
          <w:gridAfter w:val="1"/>
          <w:wBefore w:w="10" w:type="dxa"/>
          <w:wAfter w:w="830" w:type="dxa"/>
          <w:trHeight w:val="290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0D88" w14:textId="77777777" w:rsidR="00C4795A" w:rsidRDefault="00C479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vlottende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activa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FFA3" w14:textId="77777777" w:rsidR="00C4795A" w:rsidRDefault="00C479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D2E7" w14:textId="77777777" w:rsidR="00C4795A" w:rsidRDefault="00C47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B4B9" w14:textId="77777777" w:rsidR="00C4795A" w:rsidRDefault="00C479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D7A7" w14:textId="77777777" w:rsidR="00C4795A" w:rsidRDefault="00C479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vlottende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passiva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EF39" w14:textId="77777777" w:rsidR="00C4795A" w:rsidRDefault="00C4795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111C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795A" w14:paraId="0E44D427" w14:textId="77777777" w:rsidTr="00C4795A">
        <w:trPr>
          <w:gridBefore w:val="1"/>
          <w:gridAfter w:val="1"/>
          <w:wBefore w:w="10" w:type="dxa"/>
          <w:wAfter w:w="830" w:type="dxa"/>
          <w:trHeight w:val="290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53E3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liquide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middelen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F952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67B3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1E9C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25AE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reserve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symposium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6A57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5530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5.000</w:t>
            </w:r>
          </w:p>
        </w:tc>
      </w:tr>
      <w:tr w:rsidR="00C4795A" w14:paraId="0BFC5B87" w14:textId="77777777" w:rsidTr="00C4795A">
        <w:trPr>
          <w:gridBefore w:val="1"/>
          <w:gridAfter w:val="1"/>
          <w:wBefore w:w="10" w:type="dxa"/>
          <w:wAfter w:w="830" w:type="dxa"/>
          <w:trHeight w:val="290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9B1D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rekening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courant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4AD3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7.151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6FB2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8.912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EC4E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7B13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lening</w:t>
            </w:r>
            <w:proofErr w:type="gramEnd"/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62C9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C5E2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7.000</w:t>
            </w:r>
          </w:p>
        </w:tc>
      </w:tr>
      <w:tr w:rsidR="00C4795A" w14:paraId="490EB447" w14:textId="77777777" w:rsidTr="00C4795A">
        <w:trPr>
          <w:gridBefore w:val="1"/>
          <w:gridAfter w:val="1"/>
          <w:wBefore w:w="10" w:type="dxa"/>
          <w:wAfter w:w="830" w:type="dxa"/>
          <w:trHeight w:val="290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F726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kapitaalrekening</w:t>
            </w:r>
            <w:proofErr w:type="gram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53FA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70.846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A2AB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100.814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55EA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92AE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D82D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34AE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795A" w14:paraId="366ECA06" w14:textId="77777777" w:rsidTr="00C4795A">
        <w:trPr>
          <w:gridBefore w:val="1"/>
          <w:gridAfter w:val="1"/>
          <w:wBefore w:w="10" w:type="dxa"/>
          <w:wAfter w:w="830" w:type="dxa"/>
          <w:trHeight w:val="290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E30F" w14:textId="77777777" w:rsidR="00C4795A" w:rsidRDefault="00C47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8A11" w14:textId="77777777" w:rsidR="00C4795A" w:rsidRDefault="00C47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A34A" w14:textId="77777777" w:rsidR="00C4795A" w:rsidRDefault="00C47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2420" w14:textId="77777777" w:rsidR="00C4795A" w:rsidRDefault="00C47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BC17" w14:textId="77777777" w:rsidR="00C4795A" w:rsidRDefault="00C47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7761" w14:textId="77777777" w:rsidR="00C4795A" w:rsidRDefault="00C47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807B" w14:textId="77777777" w:rsidR="00C4795A" w:rsidRDefault="00C479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4795A" w14:paraId="7ABFE4A7" w14:textId="77777777" w:rsidTr="00C4795A">
        <w:trPr>
          <w:gridBefore w:val="1"/>
          <w:gridAfter w:val="1"/>
          <w:wBefore w:w="10" w:type="dxa"/>
          <w:wAfter w:w="830" w:type="dxa"/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0BC4" w14:textId="2C578E8C" w:rsidR="00C4795A" w:rsidRDefault="000864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C4795A">
              <w:rPr>
                <w:rFonts w:ascii="Arial" w:hAnsi="Arial" w:cs="Arial"/>
                <w:color w:val="000000"/>
                <w:sz w:val="20"/>
                <w:szCs w:val="20"/>
              </w:rPr>
              <w:t>orderingen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31E6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1A46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C17B" w14:textId="77777777" w:rsidR="00C4795A" w:rsidRDefault="00C4795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3B31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806C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7CDD" w14:textId="77777777" w:rsidR="00C4795A" w:rsidRDefault="00C47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4795A" w14:paraId="7128D9EB" w14:textId="77777777" w:rsidTr="00C4795A">
        <w:trPr>
          <w:gridBefore w:val="1"/>
          <w:gridAfter w:val="1"/>
          <w:wBefore w:w="10" w:type="dxa"/>
          <w:wAfter w:w="830" w:type="dxa"/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3C79D" w14:textId="77777777" w:rsidR="00C4795A" w:rsidRDefault="00C4795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totaal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Activa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DB012" w14:textId="77777777" w:rsidR="00C4795A" w:rsidRDefault="00C479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77.997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7ACE" w14:textId="77777777" w:rsidR="00C4795A" w:rsidRDefault="00C479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109.727</w:t>
            </w: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C09A1" w14:textId="77777777" w:rsidR="00C4795A" w:rsidRDefault="00C47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A2255" w14:textId="77777777" w:rsidR="00C4795A" w:rsidRDefault="00C4795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totaal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Passiva</w:t>
            </w:r>
          </w:p>
        </w:tc>
        <w:tc>
          <w:tcPr>
            <w:tcW w:w="1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3DD3C" w14:textId="77777777" w:rsidR="00C4795A" w:rsidRDefault="00C479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77.997</w:t>
            </w:r>
          </w:p>
        </w:tc>
        <w:tc>
          <w:tcPr>
            <w:tcW w:w="10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3624" w14:textId="77777777" w:rsidR="00C4795A" w:rsidRDefault="00C479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109.727</w:t>
            </w:r>
          </w:p>
        </w:tc>
      </w:tr>
    </w:tbl>
    <w:p w14:paraId="18F429F6" w14:textId="77777777" w:rsidR="00B10B12" w:rsidRPr="00E35F08" w:rsidRDefault="00B10B12">
      <w:pPr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5"/>
        <w:gridCol w:w="936"/>
        <w:gridCol w:w="1041"/>
      </w:tblGrid>
      <w:tr w:rsidR="00B10B12" w:rsidRPr="00E35F08" w14:paraId="070C55DB" w14:textId="77777777" w:rsidTr="00980DB7">
        <w:trPr>
          <w:trHeight w:val="264"/>
        </w:trPr>
        <w:tc>
          <w:tcPr>
            <w:tcW w:w="7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A4EF9" w14:textId="77777777" w:rsidR="00980DB7" w:rsidRPr="00E35F08" w:rsidRDefault="00980DB7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60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16"/>
              <w:gridCol w:w="1196"/>
              <w:gridCol w:w="996"/>
              <w:gridCol w:w="1086"/>
            </w:tblGrid>
            <w:tr w:rsidR="00DC7785" w:rsidRPr="00E35F08" w14:paraId="6CBE284E" w14:textId="77777777" w:rsidTr="00DC7785">
              <w:trPr>
                <w:trHeight w:val="25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C8153D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financieel</w:t>
                  </w:r>
                  <w:proofErr w:type="gramEnd"/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 xml:space="preserve"> verslag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E3C55D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175289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C60BC3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C7785" w:rsidRPr="00E35F08" w14:paraId="43223069" w14:textId="77777777" w:rsidTr="00DC7785">
              <w:trPr>
                <w:trHeight w:val="260"/>
              </w:trPr>
              <w:tc>
                <w:tcPr>
                  <w:tcW w:w="2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561D2AE6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bedragen</w:t>
                  </w:r>
                  <w:proofErr w:type="gramEnd"/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 xml:space="preserve"> in euro's </w:t>
                  </w:r>
                </w:p>
              </w:tc>
              <w:tc>
                <w:tcPr>
                  <w:tcW w:w="11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803AF6B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2018/2019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6D6B00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00AE8B49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2019/2020</w:t>
                  </w:r>
                </w:p>
              </w:tc>
            </w:tr>
            <w:tr w:rsidR="00DC7785" w:rsidRPr="00E35F08" w14:paraId="040F8454" w14:textId="77777777" w:rsidTr="00DC7785">
              <w:trPr>
                <w:trHeight w:val="25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A7F6A9" w14:textId="56E5AF79" w:rsidR="00DC7785" w:rsidRPr="00E35F08" w:rsidRDefault="000864DC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="00DC7785" w:rsidRPr="00E35F08">
                    <w:rPr>
                      <w:rFonts w:ascii="Arial" w:hAnsi="Arial" w:cs="Arial"/>
                      <w:sz w:val="20"/>
                      <w:szCs w:val="20"/>
                    </w:rPr>
                    <w:t>nkomsten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AE79B3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7FACBC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126091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C7785" w:rsidRPr="00E35F08" w14:paraId="5B3CE89E" w14:textId="77777777" w:rsidTr="00DC7785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544256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contributies</w:t>
                  </w:r>
                  <w:proofErr w:type="gramEnd"/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 xml:space="preserve"> en donaties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81C372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85.920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33BCF6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E50D52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86.571</w:t>
                  </w:r>
                </w:p>
              </w:tc>
            </w:tr>
            <w:tr w:rsidR="00DC7785" w:rsidRPr="00E35F08" w14:paraId="1D124317" w14:textId="77777777" w:rsidTr="00DC7785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B4C978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inkomsten</w:t>
                  </w:r>
                  <w:proofErr w:type="gramEnd"/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 xml:space="preserve"> symposium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A1D2CB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3.293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207331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EFD02E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2.661</w:t>
                  </w:r>
                </w:p>
              </w:tc>
            </w:tr>
            <w:tr w:rsidR="00DC7785" w:rsidRPr="00E35F08" w14:paraId="24B63CDB" w14:textId="77777777" w:rsidTr="00DC7785">
              <w:trPr>
                <w:trHeight w:val="27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A47CAE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overige</w:t>
                  </w:r>
                  <w:proofErr w:type="gramEnd"/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 xml:space="preserve"> inkomsten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500950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81FD55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E0735C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4.011</w:t>
                  </w:r>
                </w:p>
              </w:tc>
            </w:tr>
            <w:tr w:rsidR="00DC7785" w:rsidRPr="00E35F08" w14:paraId="190391C6" w14:textId="77777777" w:rsidTr="00DC7785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496C61" w14:textId="77777777" w:rsidR="00DC7785" w:rsidRPr="00E35F08" w:rsidRDefault="00DC7785" w:rsidP="00DC778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totaal</w:t>
                  </w:r>
                  <w:proofErr w:type="gramEnd"/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inkomsten</w:t>
                  </w:r>
                </w:p>
              </w:tc>
              <w:tc>
                <w:tcPr>
                  <w:tcW w:w="119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CFC8BC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89.260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54CC1B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2712A7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93.244</w:t>
                  </w:r>
                </w:p>
              </w:tc>
            </w:tr>
            <w:tr w:rsidR="00DC7785" w:rsidRPr="00E35F08" w14:paraId="260AD1B4" w14:textId="77777777" w:rsidTr="00DC7785">
              <w:trPr>
                <w:trHeight w:val="25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FC0B35" w14:textId="6B8E6169" w:rsidR="00DC7785" w:rsidRPr="00E35F08" w:rsidRDefault="000864DC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C7785" w:rsidRPr="00E35F08">
                    <w:rPr>
                      <w:rFonts w:ascii="Arial" w:hAnsi="Arial" w:cs="Arial"/>
                      <w:sz w:val="20"/>
                      <w:szCs w:val="20"/>
                    </w:rPr>
                    <w:t>itgaven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46C586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147448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BDB663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C7785" w:rsidRPr="00E35F08" w14:paraId="69495BEC" w14:textId="77777777" w:rsidTr="00DC7785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1BA2C9" w14:textId="23F9E9C6" w:rsidR="00DC7785" w:rsidRPr="00E35F08" w:rsidRDefault="000864DC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="00DC7785" w:rsidRPr="00E35F08">
                    <w:rPr>
                      <w:rFonts w:ascii="Arial" w:hAnsi="Arial" w:cs="Arial"/>
                      <w:sz w:val="20"/>
                      <w:szCs w:val="20"/>
                    </w:rPr>
                    <w:t>uridisch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40BBEF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767B2A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5FF511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C7785" w:rsidRPr="00E35F08" w14:paraId="6B9095A1" w14:textId="77777777" w:rsidTr="00DC7785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586944" w14:textId="5D36602A" w:rsidR="00DC7785" w:rsidRPr="00E35F08" w:rsidRDefault="000864DC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="00DC7785" w:rsidRPr="00E35F08">
                    <w:rPr>
                      <w:rFonts w:ascii="Arial" w:hAnsi="Arial" w:cs="Arial"/>
                      <w:sz w:val="20"/>
                      <w:szCs w:val="20"/>
                    </w:rPr>
                    <w:t>ijdschrift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CB2B32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-21.417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4500AB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37825B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-22.101</w:t>
                  </w:r>
                </w:p>
              </w:tc>
            </w:tr>
            <w:tr w:rsidR="00DC7785" w:rsidRPr="00E35F08" w14:paraId="6436C5E1" w14:textId="77777777" w:rsidTr="00DC7785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C920A6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jaarvergadering</w:t>
                  </w:r>
                  <w:proofErr w:type="gramEnd"/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 xml:space="preserve"> en symposium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F64E28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-17.980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2123CE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67766B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-12.005</w:t>
                  </w:r>
                </w:p>
              </w:tc>
            </w:tr>
            <w:tr w:rsidR="00DC7785" w:rsidRPr="00E35F08" w14:paraId="0ED8EDEA" w14:textId="77777777" w:rsidTr="00DC7785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522EDE" w14:textId="3EEEAC6A" w:rsidR="00DC7785" w:rsidRPr="00E35F08" w:rsidRDefault="000864DC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W</w:t>
                  </w:r>
                  <w:r w:rsidR="00DC7785" w:rsidRPr="00E35F08">
                    <w:rPr>
                      <w:rFonts w:ascii="Arial" w:hAnsi="Arial" w:cs="Arial"/>
                      <w:sz w:val="20"/>
                      <w:szCs w:val="20"/>
                    </w:rPr>
                    <w:t>ebsite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DCC439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-25.562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60CD25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AAE9D2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-30.930</w:t>
                  </w:r>
                </w:p>
              </w:tc>
            </w:tr>
            <w:tr w:rsidR="00DC7785" w:rsidRPr="00E35F08" w14:paraId="0200D511" w14:textId="77777777" w:rsidTr="00DC7785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2BEE91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kosten</w:t>
                  </w:r>
                  <w:proofErr w:type="gramEnd"/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 xml:space="preserve"> boeken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6C123C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044E4E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3CDD40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-47.912</w:t>
                  </w:r>
                </w:p>
              </w:tc>
            </w:tr>
            <w:tr w:rsidR="00DC7785" w:rsidRPr="00E35F08" w14:paraId="2192330D" w14:textId="77777777" w:rsidTr="00DC7785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FAA778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aflossing</w:t>
                  </w:r>
                  <w:proofErr w:type="gramEnd"/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 xml:space="preserve"> schulden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F78C93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D8B60D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CCD19C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DC7785" w:rsidRPr="00E35F08" w14:paraId="73F7A8F4" w14:textId="77777777" w:rsidTr="00DC7785">
              <w:trPr>
                <w:trHeight w:val="27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BD4A5A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overige</w:t>
                  </w:r>
                  <w:proofErr w:type="gramEnd"/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 xml:space="preserve"> uitgaven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D9FCE3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-18.144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C79862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2DE003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-12.025</w:t>
                  </w:r>
                </w:p>
              </w:tc>
            </w:tr>
            <w:tr w:rsidR="00DC7785" w:rsidRPr="00E35F08" w14:paraId="08D0B565" w14:textId="77777777" w:rsidTr="00DC7785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199EFC" w14:textId="77777777" w:rsidR="00DC7785" w:rsidRPr="00E35F08" w:rsidRDefault="00DC7785" w:rsidP="00DC778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totaal</w:t>
                  </w:r>
                  <w:proofErr w:type="gramEnd"/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uitgaven</w:t>
                  </w:r>
                </w:p>
              </w:tc>
              <w:tc>
                <w:tcPr>
                  <w:tcW w:w="119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F51D9D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-83.103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7DD173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D8F234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-124.974</w:t>
                  </w:r>
                </w:p>
              </w:tc>
            </w:tr>
            <w:tr w:rsidR="00DC7785" w:rsidRPr="00E35F08" w14:paraId="1B7A47ED" w14:textId="77777777" w:rsidTr="00DC7785">
              <w:trPr>
                <w:trHeight w:val="250"/>
              </w:trPr>
              <w:tc>
                <w:tcPr>
                  <w:tcW w:w="2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CBAADF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671C48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B4C5E0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182CC4" w14:textId="77777777" w:rsidR="00DC7785" w:rsidRPr="00E35F08" w:rsidRDefault="00DC7785" w:rsidP="00DC77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C7785" w:rsidRPr="00E35F08" w14:paraId="2997009D" w14:textId="77777777" w:rsidTr="00DC7785">
              <w:trPr>
                <w:trHeight w:val="260"/>
              </w:trPr>
              <w:tc>
                <w:tcPr>
                  <w:tcW w:w="28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3D261814" w14:textId="77777777" w:rsidR="00DC7785" w:rsidRPr="00E35F08" w:rsidRDefault="00DC7785" w:rsidP="00DC778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saldo</w:t>
                  </w:r>
                  <w:proofErr w:type="gramEnd"/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(min is tekort)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79768DF4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sz w:val="20"/>
                      <w:szCs w:val="20"/>
                    </w:rPr>
                    <w:t>6.156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30CFE9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14:paraId="6FA50AAA" w14:textId="77777777" w:rsidR="00DC7785" w:rsidRPr="00E35F08" w:rsidRDefault="00DC7785" w:rsidP="00DC7785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35F0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-31.730</w:t>
                  </w:r>
                </w:p>
              </w:tc>
            </w:tr>
          </w:tbl>
          <w:p w14:paraId="539368B2" w14:textId="2E92F111" w:rsidR="00B10B12" w:rsidRPr="00E35F08" w:rsidRDefault="0002482D">
            <w:pPr>
              <w:rPr>
                <w:rFonts w:ascii="Arial" w:hAnsi="Arial" w:cs="Arial"/>
                <w:sz w:val="20"/>
                <w:szCs w:val="20"/>
              </w:rPr>
            </w:pPr>
            <w:r w:rsidRPr="00E35F08">
              <w:rPr>
                <w:rFonts w:ascii="Arial" w:hAnsi="Arial" w:cs="Arial"/>
                <w:sz w:val="20"/>
                <w:szCs w:val="20"/>
              </w:rPr>
              <w:t xml:space="preserve">Het </w:t>
            </w:r>
            <w:r w:rsidR="00B10B12" w:rsidRPr="00E35F08">
              <w:rPr>
                <w:rFonts w:ascii="Arial" w:hAnsi="Arial" w:cs="Arial"/>
                <w:sz w:val="20"/>
                <w:szCs w:val="20"/>
              </w:rPr>
              <w:t>boekjaar loopt van 1 september tot 31 augustus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458FE" w14:textId="77777777" w:rsidR="00B10B12" w:rsidRPr="00E35F08" w:rsidRDefault="00B10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6EA6D" w14:textId="77777777" w:rsidR="00B10B12" w:rsidRPr="00E35F08" w:rsidRDefault="00B10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466881" w14:textId="77777777" w:rsidR="00B10B12" w:rsidRPr="00E35F08" w:rsidRDefault="00B10B12">
      <w:pPr>
        <w:rPr>
          <w:rFonts w:ascii="Arial" w:hAnsi="Arial" w:cs="Arial"/>
          <w:b/>
          <w:sz w:val="20"/>
          <w:szCs w:val="20"/>
        </w:rPr>
      </w:pPr>
    </w:p>
    <w:p w14:paraId="4B2414AC" w14:textId="77777777" w:rsidR="00CD7745" w:rsidRPr="00E35F08" w:rsidRDefault="00CD7745">
      <w:pPr>
        <w:rPr>
          <w:rFonts w:ascii="Arial" w:hAnsi="Arial" w:cs="Arial"/>
          <w:b/>
          <w:sz w:val="20"/>
          <w:szCs w:val="20"/>
        </w:rPr>
      </w:pPr>
      <w:r w:rsidRPr="00E35F08">
        <w:rPr>
          <w:rFonts w:ascii="Arial" w:hAnsi="Arial" w:cs="Arial"/>
          <w:b/>
          <w:sz w:val="20"/>
          <w:szCs w:val="20"/>
        </w:rPr>
        <w:t>Toelichting</w:t>
      </w:r>
    </w:p>
    <w:p w14:paraId="4239F568" w14:textId="77777777" w:rsidR="00CD7745" w:rsidRPr="00E35F08" w:rsidRDefault="00CD7745">
      <w:pPr>
        <w:rPr>
          <w:rFonts w:ascii="Arial" w:hAnsi="Arial" w:cs="Arial"/>
          <w:sz w:val="20"/>
          <w:szCs w:val="20"/>
          <w:u w:val="single"/>
        </w:rPr>
      </w:pPr>
      <w:r w:rsidRPr="00E35F08">
        <w:rPr>
          <w:rFonts w:ascii="Arial" w:hAnsi="Arial" w:cs="Arial"/>
          <w:sz w:val="20"/>
          <w:szCs w:val="20"/>
          <w:u w:val="single"/>
        </w:rPr>
        <w:t>Algemeen</w:t>
      </w:r>
    </w:p>
    <w:p w14:paraId="44887857" w14:textId="77777777" w:rsidR="00CD7745" w:rsidRPr="00E35F08" w:rsidRDefault="00CD7745" w:rsidP="002F5F42">
      <w:pPr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E35F08">
        <w:rPr>
          <w:rFonts w:ascii="Arial" w:hAnsi="Arial" w:cs="Arial"/>
          <w:sz w:val="20"/>
          <w:szCs w:val="20"/>
        </w:rPr>
        <w:t>Het verslag is gebaseerd op de kasontwikkeling aangezien de baten en lasten hiervan nauwelijks afwijken (geen noemenswaardige vorderingen of nog te betalen rekeningen).</w:t>
      </w:r>
    </w:p>
    <w:p w14:paraId="427D681D" w14:textId="77777777" w:rsidR="00CD7745" w:rsidRPr="00E35F08" w:rsidRDefault="00CD7745" w:rsidP="002F5F42">
      <w:pPr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E35F08">
        <w:rPr>
          <w:rFonts w:ascii="Arial" w:hAnsi="Arial" w:cs="Arial"/>
          <w:sz w:val="20"/>
          <w:szCs w:val="20"/>
        </w:rPr>
        <w:t xml:space="preserve">De vereniging kent geen vergoedingen aan bestuursleden en heeft geen bezoldigd personeel </w:t>
      </w:r>
    </w:p>
    <w:p w14:paraId="600FF773" w14:textId="77777777" w:rsidR="00CD7745" w:rsidRPr="00E35F08" w:rsidRDefault="00CD7745">
      <w:pPr>
        <w:rPr>
          <w:rFonts w:ascii="Arial" w:hAnsi="Arial" w:cs="Arial"/>
          <w:sz w:val="20"/>
          <w:szCs w:val="20"/>
          <w:u w:val="single"/>
        </w:rPr>
      </w:pPr>
      <w:r w:rsidRPr="00E35F08">
        <w:rPr>
          <w:rFonts w:ascii="Arial" w:hAnsi="Arial" w:cs="Arial"/>
          <w:sz w:val="20"/>
          <w:szCs w:val="20"/>
          <w:u w:val="single"/>
        </w:rPr>
        <w:t>Specifiek</w:t>
      </w:r>
    </w:p>
    <w:p w14:paraId="32DDED3D" w14:textId="0C1D6D0B" w:rsidR="00562AE5" w:rsidRPr="00E35F08" w:rsidRDefault="00562AE5" w:rsidP="00387C89">
      <w:pPr>
        <w:pStyle w:val="Lijstalinea"/>
        <w:numPr>
          <w:ilvl w:val="0"/>
          <w:numId w:val="5"/>
        </w:numPr>
        <w:ind w:left="340" w:hanging="340"/>
        <w:rPr>
          <w:rFonts w:ascii="Arial" w:hAnsi="Arial" w:cs="Arial"/>
          <w:sz w:val="20"/>
          <w:szCs w:val="20"/>
        </w:rPr>
      </w:pPr>
      <w:r w:rsidRPr="00E35F08">
        <w:rPr>
          <w:rFonts w:ascii="Arial" w:hAnsi="Arial" w:cs="Arial"/>
          <w:sz w:val="20"/>
          <w:szCs w:val="20"/>
        </w:rPr>
        <w:t xml:space="preserve">In het afgelopen boekjaar september 2019 </w:t>
      </w:r>
      <w:proofErr w:type="spellStart"/>
      <w:r w:rsidRPr="00E35F08">
        <w:rPr>
          <w:rFonts w:ascii="Arial" w:hAnsi="Arial" w:cs="Arial"/>
          <w:sz w:val="20"/>
          <w:szCs w:val="20"/>
        </w:rPr>
        <w:t>tm</w:t>
      </w:r>
      <w:proofErr w:type="spellEnd"/>
      <w:r w:rsidRPr="00E35F08">
        <w:rPr>
          <w:rFonts w:ascii="Arial" w:hAnsi="Arial" w:cs="Arial"/>
          <w:sz w:val="20"/>
          <w:szCs w:val="20"/>
        </w:rPr>
        <w:t xml:space="preserve"> augustus 2020 is meer uitgegeven (€ 125 </w:t>
      </w:r>
      <w:proofErr w:type="spellStart"/>
      <w:r w:rsidRPr="00E35F08">
        <w:rPr>
          <w:rFonts w:ascii="Arial" w:hAnsi="Arial" w:cs="Arial"/>
          <w:sz w:val="20"/>
          <w:szCs w:val="20"/>
        </w:rPr>
        <w:t>dzd</w:t>
      </w:r>
      <w:proofErr w:type="spellEnd"/>
      <w:r w:rsidRPr="00E35F08">
        <w:rPr>
          <w:rFonts w:ascii="Arial" w:hAnsi="Arial" w:cs="Arial"/>
          <w:sz w:val="20"/>
          <w:szCs w:val="20"/>
        </w:rPr>
        <w:t xml:space="preserve">) dan ontvangen (€ 93 </w:t>
      </w:r>
      <w:proofErr w:type="spellStart"/>
      <w:r w:rsidRPr="00E35F08">
        <w:rPr>
          <w:rFonts w:ascii="Arial" w:hAnsi="Arial" w:cs="Arial"/>
          <w:sz w:val="20"/>
          <w:szCs w:val="20"/>
        </w:rPr>
        <w:t>dzd</w:t>
      </w:r>
      <w:proofErr w:type="spellEnd"/>
      <w:r w:rsidRPr="00E35F08">
        <w:rPr>
          <w:rFonts w:ascii="Arial" w:hAnsi="Arial" w:cs="Arial"/>
          <w:sz w:val="20"/>
          <w:szCs w:val="20"/>
        </w:rPr>
        <w:t xml:space="preserve">). De rekening vertoont </w:t>
      </w:r>
      <w:r w:rsidR="006B0323" w:rsidRPr="00E35F08">
        <w:rPr>
          <w:rFonts w:ascii="Arial" w:hAnsi="Arial" w:cs="Arial"/>
          <w:sz w:val="20"/>
          <w:szCs w:val="20"/>
        </w:rPr>
        <w:t xml:space="preserve">daarmee </w:t>
      </w:r>
      <w:r w:rsidRPr="00E35F08">
        <w:rPr>
          <w:rFonts w:ascii="Arial" w:hAnsi="Arial" w:cs="Arial"/>
          <w:sz w:val="20"/>
          <w:szCs w:val="20"/>
        </w:rPr>
        <w:t xml:space="preserve">een tekort van bijna € 32 </w:t>
      </w:r>
      <w:proofErr w:type="spellStart"/>
      <w:r w:rsidRPr="00E35F08">
        <w:rPr>
          <w:rFonts w:ascii="Arial" w:hAnsi="Arial" w:cs="Arial"/>
          <w:sz w:val="20"/>
          <w:szCs w:val="20"/>
        </w:rPr>
        <w:t>dzd</w:t>
      </w:r>
      <w:proofErr w:type="spellEnd"/>
      <w:r w:rsidRPr="00E35F08">
        <w:rPr>
          <w:rFonts w:ascii="Arial" w:hAnsi="Arial" w:cs="Arial"/>
          <w:sz w:val="20"/>
          <w:szCs w:val="20"/>
        </w:rPr>
        <w:t xml:space="preserve">, begroot was een tekort van € 30 </w:t>
      </w:r>
      <w:proofErr w:type="spellStart"/>
      <w:r w:rsidRPr="00E35F08">
        <w:rPr>
          <w:rFonts w:ascii="Arial" w:hAnsi="Arial" w:cs="Arial"/>
          <w:sz w:val="20"/>
          <w:szCs w:val="20"/>
        </w:rPr>
        <w:t>dzd</w:t>
      </w:r>
      <w:proofErr w:type="spellEnd"/>
      <w:r w:rsidRPr="00E35F08">
        <w:rPr>
          <w:rFonts w:ascii="Arial" w:hAnsi="Arial" w:cs="Arial"/>
          <w:sz w:val="20"/>
          <w:szCs w:val="20"/>
        </w:rPr>
        <w:t xml:space="preserve">. Vorig jaar was er een overschot van € 6 </w:t>
      </w:r>
      <w:proofErr w:type="spellStart"/>
      <w:r w:rsidRPr="00E35F08">
        <w:rPr>
          <w:rFonts w:ascii="Arial" w:hAnsi="Arial" w:cs="Arial"/>
          <w:sz w:val="20"/>
          <w:szCs w:val="20"/>
        </w:rPr>
        <w:t>dzd</w:t>
      </w:r>
      <w:proofErr w:type="spellEnd"/>
      <w:r w:rsidRPr="00E35F08">
        <w:rPr>
          <w:rFonts w:ascii="Arial" w:hAnsi="Arial" w:cs="Arial"/>
          <w:sz w:val="20"/>
          <w:szCs w:val="20"/>
        </w:rPr>
        <w:t>. De belangrijkste redenen van de afwijkingen zijn:</w:t>
      </w:r>
    </w:p>
    <w:p w14:paraId="06E31CEC" w14:textId="77777777" w:rsidR="00562AE5" w:rsidRPr="00E35F08" w:rsidRDefault="00562AE5" w:rsidP="00562AE5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E35F08">
        <w:rPr>
          <w:rFonts w:ascii="Arial" w:hAnsi="Arial" w:cs="Arial"/>
          <w:sz w:val="20"/>
          <w:szCs w:val="20"/>
        </w:rPr>
        <w:t xml:space="preserve">Wij hadden een tekort begroot van € 30 </w:t>
      </w:r>
      <w:proofErr w:type="spellStart"/>
      <w:r w:rsidRPr="00E35F08">
        <w:rPr>
          <w:rFonts w:ascii="Arial" w:hAnsi="Arial" w:cs="Arial"/>
          <w:sz w:val="20"/>
          <w:szCs w:val="20"/>
        </w:rPr>
        <w:t>dzd</w:t>
      </w:r>
      <w:proofErr w:type="spellEnd"/>
      <w:r w:rsidRPr="00E35F08">
        <w:rPr>
          <w:rFonts w:ascii="Arial" w:hAnsi="Arial" w:cs="Arial"/>
          <w:sz w:val="20"/>
          <w:szCs w:val="20"/>
        </w:rPr>
        <w:t xml:space="preserve"> ten behoeve van de uitgave van ‘Het vizier op </w:t>
      </w:r>
      <w:proofErr w:type="spellStart"/>
      <w:r w:rsidRPr="00E35F08">
        <w:rPr>
          <w:rFonts w:ascii="Arial" w:hAnsi="Arial" w:cs="Arial"/>
          <w:sz w:val="20"/>
          <w:szCs w:val="20"/>
        </w:rPr>
        <w:t>Kackadoris</w:t>
      </w:r>
      <w:proofErr w:type="spellEnd"/>
      <w:r w:rsidRPr="00E35F08">
        <w:rPr>
          <w:rFonts w:ascii="Arial" w:hAnsi="Arial" w:cs="Arial"/>
          <w:sz w:val="20"/>
          <w:szCs w:val="20"/>
        </w:rPr>
        <w:t xml:space="preserve">’. De kosten van het boek kwamen hoger uit op € 48 </w:t>
      </w:r>
      <w:proofErr w:type="spellStart"/>
      <w:r w:rsidRPr="00E35F08">
        <w:rPr>
          <w:rFonts w:ascii="Arial" w:hAnsi="Arial" w:cs="Arial"/>
          <w:sz w:val="20"/>
          <w:szCs w:val="20"/>
        </w:rPr>
        <w:t>dzd</w:t>
      </w:r>
      <w:proofErr w:type="spellEnd"/>
      <w:r w:rsidRPr="00E35F08">
        <w:rPr>
          <w:rFonts w:ascii="Arial" w:hAnsi="Arial" w:cs="Arial"/>
          <w:sz w:val="20"/>
          <w:szCs w:val="20"/>
        </w:rPr>
        <w:t xml:space="preserve">. Hier tegenover stonden niet begrote verkoopopbrengsten, tot nu toe bijna € 4 </w:t>
      </w:r>
      <w:proofErr w:type="spellStart"/>
      <w:r w:rsidRPr="00E35F08">
        <w:rPr>
          <w:rFonts w:ascii="Arial" w:hAnsi="Arial" w:cs="Arial"/>
          <w:sz w:val="20"/>
          <w:szCs w:val="20"/>
        </w:rPr>
        <w:t>dzd</w:t>
      </w:r>
      <w:proofErr w:type="spellEnd"/>
      <w:r w:rsidRPr="00E35F08">
        <w:rPr>
          <w:rFonts w:ascii="Arial" w:hAnsi="Arial" w:cs="Arial"/>
          <w:sz w:val="20"/>
          <w:szCs w:val="20"/>
        </w:rPr>
        <w:t xml:space="preserve">. </w:t>
      </w:r>
    </w:p>
    <w:p w14:paraId="51D94274" w14:textId="77777777" w:rsidR="00562AE5" w:rsidRPr="00E35F08" w:rsidRDefault="00562AE5" w:rsidP="00562AE5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E35F08">
        <w:rPr>
          <w:rFonts w:ascii="Arial" w:hAnsi="Arial" w:cs="Arial"/>
          <w:sz w:val="20"/>
          <w:szCs w:val="20"/>
        </w:rPr>
        <w:lastRenderedPageBreak/>
        <w:t xml:space="preserve">De uitgaven voor de jaarvergadering en het symposium waren aanzienlijk lager (€ 5 </w:t>
      </w:r>
      <w:proofErr w:type="spellStart"/>
      <w:r w:rsidRPr="00E35F08">
        <w:rPr>
          <w:rFonts w:ascii="Arial" w:hAnsi="Arial" w:cs="Arial"/>
          <w:sz w:val="20"/>
          <w:szCs w:val="20"/>
        </w:rPr>
        <w:t>dzd</w:t>
      </w:r>
      <w:proofErr w:type="spellEnd"/>
      <w:r w:rsidRPr="00E35F08">
        <w:rPr>
          <w:rFonts w:ascii="Arial" w:hAnsi="Arial" w:cs="Arial"/>
          <w:sz w:val="20"/>
          <w:szCs w:val="20"/>
        </w:rPr>
        <w:t>) dan vorig jaar. Voor een deel is hierin al verwerkt het ontbreken van de locatie uitgaven voor het digitale symposium afgelopen oktober.</w:t>
      </w:r>
    </w:p>
    <w:p w14:paraId="16D7493D" w14:textId="77777777" w:rsidR="00562AE5" w:rsidRPr="00E35F08" w:rsidRDefault="00562AE5" w:rsidP="00562AE5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E35F08">
        <w:rPr>
          <w:rFonts w:ascii="Arial" w:hAnsi="Arial" w:cs="Arial"/>
          <w:sz w:val="20"/>
          <w:szCs w:val="20"/>
        </w:rPr>
        <w:t xml:space="preserve">De kosten van de website waren hoger (€ 5 </w:t>
      </w:r>
      <w:proofErr w:type="spellStart"/>
      <w:r w:rsidRPr="00E35F08">
        <w:rPr>
          <w:rFonts w:ascii="Arial" w:hAnsi="Arial" w:cs="Arial"/>
          <w:sz w:val="20"/>
          <w:szCs w:val="20"/>
        </w:rPr>
        <w:t>dzd</w:t>
      </w:r>
      <w:proofErr w:type="spellEnd"/>
      <w:r w:rsidRPr="00E35F08">
        <w:rPr>
          <w:rFonts w:ascii="Arial" w:hAnsi="Arial" w:cs="Arial"/>
          <w:sz w:val="20"/>
          <w:szCs w:val="20"/>
        </w:rPr>
        <w:t>) dan vorig jaar, maar minder dan begroot.</w:t>
      </w:r>
    </w:p>
    <w:p w14:paraId="5C216E9E" w14:textId="77777777" w:rsidR="00562AE5" w:rsidRPr="00E35F08" w:rsidRDefault="00562AE5" w:rsidP="00562AE5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E35F08">
        <w:rPr>
          <w:rFonts w:ascii="Arial" w:hAnsi="Arial" w:cs="Arial"/>
          <w:sz w:val="20"/>
          <w:szCs w:val="20"/>
        </w:rPr>
        <w:t xml:space="preserve">De uitgaven voor het tijdschrift waren iets hoger dan het vorig jaar, in de begroting was al uitgegaan van drie in plaats van vier afleveringen. </w:t>
      </w:r>
    </w:p>
    <w:p w14:paraId="099D8BDA" w14:textId="77777777" w:rsidR="00562AE5" w:rsidRPr="00E35F08" w:rsidRDefault="00562AE5" w:rsidP="00562AE5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E35F08">
        <w:rPr>
          <w:rFonts w:ascii="Arial" w:hAnsi="Arial" w:cs="Arial"/>
          <w:sz w:val="20"/>
          <w:szCs w:val="20"/>
        </w:rPr>
        <w:t xml:space="preserve">Het totaal van contributies en donaties (€ 86 </w:t>
      </w:r>
      <w:proofErr w:type="spellStart"/>
      <w:r w:rsidRPr="00E35F08">
        <w:rPr>
          <w:rFonts w:ascii="Arial" w:hAnsi="Arial" w:cs="Arial"/>
          <w:sz w:val="20"/>
          <w:szCs w:val="20"/>
        </w:rPr>
        <w:t>dzd</w:t>
      </w:r>
      <w:proofErr w:type="spellEnd"/>
      <w:r w:rsidRPr="00E35F08">
        <w:rPr>
          <w:rFonts w:ascii="Arial" w:hAnsi="Arial" w:cs="Arial"/>
          <w:sz w:val="20"/>
          <w:szCs w:val="20"/>
        </w:rPr>
        <w:t>) was ongeveer gelijk aan vorig jaar.</w:t>
      </w:r>
    </w:p>
    <w:p w14:paraId="7C0AE59C" w14:textId="77777777" w:rsidR="00562AE5" w:rsidRPr="00E35F08" w:rsidRDefault="00562AE5" w:rsidP="00562AE5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E35F08">
        <w:rPr>
          <w:rFonts w:ascii="Arial" w:hAnsi="Arial" w:cs="Arial"/>
          <w:sz w:val="20"/>
          <w:szCs w:val="20"/>
        </w:rPr>
        <w:t xml:space="preserve">De bijdragen aan het symposium (ruim € 3 </w:t>
      </w:r>
      <w:proofErr w:type="spellStart"/>
      <w:r w:rsidRPr="00E35F08">
        <w:rPr>
          <w:rFonts w:ascii="Arial" w:hAnsi="Arial" w:cs="Arial"/>
          <w:sz w:val="20"/>
          <w:szCs w:val="20"/>
        </w:rPr>
        <w:t>dzd</w:t>
      </w:r>
      <w:proofErr w:type="spellEnd"/>
      <w:r w:rsidRPr="00E35F08">
        <w:rPr>
          <w:rFonts w:ascii="Arial" w:hAnsi="Arial" w:cs="Arial"/>
          <w:sz w:val="20"/>
          <w:szCs w:val="20"/>
        </w:rPr>
        <w:t>) waren iets lager dan vorig jaar.</w:t>
      </w:r>
    </w:p>
    <w:p w14:paraId="49179373" w14:textId="51627467" w:rsidR="00562AE5" w:rsidRPr="00E35F08" w:rsidRDefault="006B0323" w:rsidP="00562AE5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E35F08">
        <w:rPr>
          <w:rFonts w:ascii="Arial" w:hAnsi="Arial" w:cs="Arial"/>
          <w:sz w:val="20"/>
          <w:szCs w:val="20"/>
        </w:rPr>
        <w:t xml:space="preserve">De juridische uitgaven waren het afgelopen jaar praktisch nihil omdat er geen juridische procedures liepen die uitgaven met zich meebrachten </w:t>
      </w:r>
      <w:r w:rsidR="00562AE5" w:rsidRPr="00E35F08">
        <w:rPr>
          <w:rFonts w:ascii="Arial" w:hAnsi="Arial" w:cs="Arial"/>
          <w:sz w:val="20"/>
          <w:szCs w:val="20"/>
        </w:rPr>
        <w:t>De juridische uitgaven waren nihil.</w:t>
      </w:r>
    </w:p>
    <w:p w14:paraId="28806D55" w14:textId="77777777" w:rsidR="00562AE5" w:rsidRPr="00E35F08" w:rsidRDefault="00562AE5" w:rsidP="00562AE5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sz w:val="20"/>
          <w:szCs w:val="20"/>
        </w:rPr>
      </w:pPr>
      <w:r w:rsidRPr="00E35F08">
        <w:rPr>
          <w:rFonts w:ascii="Arial" w:hAnsi="Arial" w:cs="Arial"/>
          <w:sz w:val="20"/>
          <w:szCs w:val="20"/>
        </w:rPr>
        <w:t xml:space="preserve">De overige uitgaven, met name voor het secretariaat, administratie, Financiën, PR en bestuur, € 12 </w:t>
      </w:r>
      <w:proofErr w:type="spellStart"/>
      <w:r w:rsidRPr="00E35F08">
        <w:rPr>
          <w:rFonts w:ascii="Arial" w:hAnsi="Arial" w:cs="Arial"/>
          <w:sz w:val="20"/>
          <w:szCs w:val="20"/>
        </w:rPr>
        <w:t>dzd</w:t>
      </w:r>
      <w:proofErr w:type="spellEnd"/>
      <w:r w:rsidRPr="00E35F08">
        <w:rPr>
          <w:rFonts w:ascii="Arial" w:hAnsi="Arial" w:cs="Arial"/>
          <w:sz w:val="20"/>
          <w:szCs w:val="20"/>
        </w:rPr>
        <w:t>) was aanzienlijk minder dan vorig jaar.</w:t>
      </w:r>
    </w:p>
    <w:p w14:paraId="61EF2573" w14:textId="77777777" w:rsidR="00562AE5" w:rsidRPr="00E35F08" w:rsidRDefault="00562AE5" w:rsidP="00562AE5">
      <w:pPr>
        <w:rPr>
          <w:rFonts w:ascii="Arial" w:hAnsi="Arial" w:cs="Arial"/>
          <w:sz w:val="20"/>
          <w:szCs w:val="20"/>
        </w:rPr>
      </w:pPr>
    </w:p>
    <w:p w14:paraId="2E7CA93C" w14:textId="77777777" w:rsidR="00562AE5" w:rsidRPr="00E35F08" w:rsidRDefault="00562AE5" w:rsidP="00562AE5">
      <w:pPr>
        <w:rPr>
          <w:rFonts w:ascii="Arial" w:hAnsi="Arial" w:cs="Arial"/>
          <w:sz w:val="20"/>
          <w:szCs w:val="20"/>
        </w:rPr>
      </w:pPr>
      <w:r w:rsidRPr="00E35F08">
        <w:rPr>
          <w:rFonts w:ascii="Arial" w:hAnsi="Arial" w:cs="Arial"/>
          <w:sz w:val="20"/>
          <w:szCs w:val="20"/>
        </w:rPr>
        <w:t xml:space="preserve">De kascommissie, bestaande uit de leden M. Coster, W.W. Meijer en H. Vemer, heeft de jaarrekening over september 2019 </w:t>
      </w:r>
      <w:proofErr w:type="spellStart"/>
      <w:r w:rsidRPr="00E35F08">
        <w:rPr>
          <w:rFonts w:ascii="Arial" w:hAnsi="Arial" w:cs="Arial"/>
          <w:sz w:val="20"/>
          <w:szCs w:val="20"/>
        </w:rPr>
        <w:t>tm</w:t>
      </w:r>
      <w:proofErr w:type="spellEnd"/>
      <w:r w:rsidRPr="00E35F08">
        <w:rPr>
          <w:rFonts w:ascii="Arial" w:hAnsi="Arial" w:cs="Arial"/>
          <w:sz w:val="20"/>
          <w:szCs w:val="20"/>
        </w:rPr>
        <w:t xml:space="preserve"> augustus 2020 onderzocht. Op hun advies heeft de vergadering het bestuur decharge verleend voor de jaarrekening. </w:t>
      </w:r>
    </w:p>
    <w:sectPr w:rsidR="00562AE5" w:rsidRPr="00E35F08" w:rsidSect="00340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63DA"/>
    <w:multiLevelType w:val="hybridMultilevel"/>
    <w:tmpl w:val="BA68BC5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6296"/>
    <w:multiLevelType w:val="hybridMultilevel"/>
    <w:tmpl w:val="D292C2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9265A"/>
    <w:multiLevelType w:val="hybridMultilevel"/>
    <w:tmpl w:val="FA0EAA9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E5A74"/>
    <w:multiLevelType w:val="hybridMultilevel"/>
    <w:tmpl w:val="D25A82A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560E9"/>
    <w:multiLevelType w:val="hybridMultilevel"/>
    <w:tmpl w:val="0F2431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11"/>
    <w:rsid w:val="0002482D"/>
    <w:rsid w:val="000864DC"/>
    <w:rsid w:val="000C44F7"/>
    <w:rsid w:val="000D6C81"/>
    <w:rsid w:val="000F2E52"/>
    <w:rsid w:val="00114268"/>
    <w:rsid w:val="00133215"/>
    <w:rsid w:val="0018451B"/>
    <w:rsid w:val="001C316C"/>
    <w:rsid w:val="002734F0"/>
    <w:rsid w:val="002A10DB"/>
    <w:rsid w:val="002F5F42"/>
    <w:rsid w:val="00340E4A"/>
    <w:rsid w:val="00387C89"/>
    <w:rsid w:val="00411143"/>
    <w:rsid w:val="004D6DED"/>
    <w:rsid w:val="00562AE5"/>
    <w:rsid w:val="00581B38"/>
    <w:rsid w:val="005B3787"/>
    <w:rsid w:val="005D00CF"/>
    <w:rsid w:val="006506AE"/>
    <w:rsid w:val="0065276A"/>
    <w:rsid w:val="006635C6"/>
    <w:rsid w:val="00680031"/>
    <w:rsid w:val="006833F7"/>
    <w:rsid w:val="006B0323"/>
    <w:rsid w:val="00716292"/>
    <w:rsid w:val="00804AC5"/>
    <w:rsid w:val="0082159F"/>
    <w:rsid w:val="008D3B31"/>
    <w:rsid w:val="00930BE5"/>
    <w:rsid w:val="00980DB7"/>
    <w:rsid w:val="009C5062"/>
    <w:rsid w:val="00A11FE6"/>
    <w:rsid w:val="00A83361"/>
    <w:rsid w:val="00AC3FB4"/>
    <w:rsid w:val="00AE6298"/>
    <w:rsid w:val="00B10B12"/>
    <w:rsid w:val="00B67A56"/>
    <w:rsid w:val="00BD3269"/>
    <w:rsid w:val="00C45862"/>
    <w:rsid w:val="00C4795A"/>
    <w:rsid w:val="00C63ACC"/>
    <w:rsid w:val="00CB5EA3"/>
    <w:rsid w:val="00CD7745"/>
    <w:rsid w:val="00D27507"/>
    <w:rsid w:val="00DA3D64"/>
    <w:rsid w:val="00DC7785"/>
    <w:rsid w:val="00E35F08"/>
    <w:rsid w:val="00E55210"/>
    <w:rsid w:val="00F27211"/>
    <w:rsid w:val="00F5221D"/>
    <w:rsid w:val="00FA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3EE67"/>
  <w15:chartTrackingRefBased/>
  <w15:docId w15:val="{F2DB8773-DF6F-447E-BF13-D639CE3B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340E4A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2750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A1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Vereniging tegen de Kwakzalverij</vt:lpstr>
    </vt:vector>
  </TitlesOfParts>
  <Company>Onze Lieve Vrouwe Gasthuis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Vereniging tegen de Kwakzalverij</dc:title>
  <dc:subject/>
  <dc:creator>Rob</dc:creator>
  <cp:keywords/>
  <dc:description/>
  <cp:lastModifiedBy>Microsoft Office User</cp:lastModifiedBy>
  <cp:revision>2</cp:revision>
  <cp:lastPrinted>2015-01-12T09:15:00Z</cp:lastPrinted>
  <dcterms:created xsi:type="dcterms:W3CDTF">2020-12-10T16:45:00Z</dcterms:created>
  <dcterms:modified xsi:type="dcterms:W3CDTF">2020-12-10T16:45:00Z</dcterms:modified>
</cp:coreProperties>
</file>